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9618" w14:textId="77777777" w:rsidR="001866A9" w:rsidRPr="001866A9" w:rsidRDefault="001866A9" w:rsidP="001866A9">
      <w:pPr>
        <w:jc w:val="right"/>
        <w:rPr>
          <w:color w:val="AEAAAA" w:themeColor="background2" w:themeShade="BF"/>
        </w:rPr>
      </w:pPr>
      <w:r w:rsidRPr="001866A9">
        <w:rPr>
          <w:color w:val="AEAAAA" w:themeColor="background2" w:themeShade="BF"/>
        </w:rPr>
        <w:t>Absender:</w:t>
      </w:r>
      <w:r>
        <w:rPr>
          <w:color w:val="AEAAAA" w:themeColor="background2" w:themeShade="BF"/>
        </w:rPr>
        <w:t xml:space="preserve"> Max Mustermann</w:t>
      </w:r>
      <w:r w:rsidRPr="001866A9">
        <w:rPr>
          <w:color w:val="AEAAAA" w:themeColor="background2" w:themeShade="BF"/>
        </w:rPr>
        <w:br/>
      </w:r>
      <w:r>
        <w:rPr>
          <w:color w:val="AEAAAA" w:themeColor="background2" w:themeShade="BF"/>
        </w:rPr>
        <w:t>Musterstraße 1</w:t>
      </w:r>
      <w:r w:rsidRPr="001866A9">
        <w:rPr>
          <w:color w:val="AEAAAA" w:themeColor="background2" w:themeShade="BF"/>
        </w:rPr>
        <w:br/>
      </w:r>
      <w:r>
        <w:rPr>
          <w:color w:val="AEAAAA" w:themeColor="background2" w:themeShade="BF"/>
        </w:rPr>
        <w:t xml:space="preserve">55257 Budenheim </w:t>
      </w:r>
      <w:r w:rsidRPr="001866A9">
        <w:rPr>
          <w:color w:val="AEAAAA" w:themeColor="background2" w:themeShade="BF"/>
        </w:rPr>
        <w:br/>
        <w:t>Telefon</w:t>
      </w:r>
      <w:r>
        <w:rPr>
          <w:color w:val="AEAAAA" w:themeColor="background2" w:themeShade="BF"/>
        </w:rPr>
        <w:t xml:space="preserve"> 12345</w:t>
      </w:r>
      <w:r w:rsidRPr="001866A9">
        <w:rPr>
          <w:color w:val="AEAAAA" w:themeColor="background2" w:themeShade="BF"/>
        </w:rPr>
        <w:br/>
      </w:r>
      <w:r>
        <w:rPr>
          <w:color w:val="AEAAAA" w:themeColor="background2" w:themeShade="BF"/>
        </w:rPr>
        <w:t>E-Mail: xyz@domain.de</w:t>
      </w:r>
    </w:p>
    <w:p w14:paraId="7A58BFED" w14:textId="77777777" w:rsidR="001866A9" w:rsidRDefault="001866A9" w:rsidP="001866A9"/>
    <w:p w14:paraId="39C7E38E" w14:textId="77777777" w:rsidR="001866A9" w:rsidRDefault="001866A9" w:rsidP="001866A9">
      <w:r w:rsidRPr="001866A9">
        <w:t>Kreisverwaltung Mainz-Bingen,</w:t>
      </w:r>
    </w:p>
    <w:p w14:paraId="4471A41D" w14:textId="77777777" w:rsidR="001866A9" w:rsidRDefault="001866A9" w:rsidP="001866A9">
      <w:r>
        <w:t>Untere Immissionsschutzbehörde</w:t>
      </w:r>
      <w:r>
        <w:br/>
        <w:t>Konrad-Adenauer-Str. 34</w:t>
      </w:r>
      <w:r>
        <w:br/>
        <w:t>55218 Ingelheim</w:t>
      </w:r>
      <w:r>
        <w:br/>
      </w:r>
    </w:p>
    <w:p w14:paraId="56B1CB18" w14:textId="77777777" w:rsidR="001866A9" w:rsidRDefault="001866A9" w:rsidP="001866A9">
      <w:r>
        <w:t>E-Mail: immissionsschutzbehoerde@mainz-bingen.de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C93A65" w14:textId="77777777" w:rsidR="008C5B49" w:rsidRPr="001866A9" w:rsidRDefault="008C5B49" w:rsidP="008C5B49">
      <w:pPr>
        <w:jc w:val="right"/>
        <w:rPr>
          <w:color w:val="AEAAAA" w:themeColor="background2" w:themeShade="BF"/>
        </w:rPr>
      </w:pPr>
      <w:r>
        <w:rPr>
          <w:color w:val="AEAAAA" w:themeColor="background2" w:themeShade="BF"/>
        </w:rPr>
        <w:t xml:space="preserve">Budenheim, den 3.12.2024 </w:t>
      </w:r>
      <w:r>
        <w:rPr>
          <w:color w:val="AEAAAA" w:themeColor="background2" w:themeShade="BF"/>
        </w:rPr>
        <w:br/>
        <w:t>(</w:t>
      </w:r>
      <w:r w:rsidRPr="001866A9">
        <w:rPr>
          <w:color w:val="AEAAAA" w:themeColor="background2" w:themeShade="BF"/>
        </w:rPr>
        <w:t xml:space="preserve">spätestens 4.12.2024 </w:t>
      </w:r>
      <w:r>
        <w:rPr>
          <w:color w:val="AEAAAA" w:themeColor="background2" w:themeShade="BF"/>
        </w:rPr>
        <w:t xml:space="preserve">in Behörde </w:t>
      </w:r>
      <w:r w:rsidRPr="001866A9">
        <w:rPr>
          <w:color w:val="AEAAAA" w:themeColor="background2" w:themeShade="BF"/>
        </w:rPr>
        <w:t>vorliegend)</w:t>
      </w:r>
    </w:p>
    <w:p w14:paraId="2BD23D5D" w14:textId="77777777" w:rsidR="001866A9" w:rsidRDefault="001866A9" w:rsidP="001866A9"/>
    <w:p w14:paraId="3B88D840" w14:textId="77777777" w:rsidR="001866A9" w:rsidRDefault="001866A9" w:rsidP="001866A9">
      <w:r w:rsidRPr="001866A9">
        <w:rPr>
          <w:b/>
        </w:rPr>
        <w:t>Einwendung</w:t>
      </w:r>
      <w:r>
        <w:t xml:space="preserve"> </w:t>
      </w:r>
      <w:r w:rsidRPr="001866A9">
        <w:t>gegen das Vorhaben</w:t>
      </w:r>
      <w:r>
        <w:t xml:space="preserve"> </w:t>
      </w:r>
      <w:r>
        <w:br/>
      </w:r>
      <w:r w:rsidRPr="001866A9">
        <w:rPr>
          <w:b/>
        </w:rPr>
        <w:t>„Errichtung und Betrieb einer Bodenbehandlungsanlage in Budenheim“</w:t>
      </w:r>
    </w:p>
    <w:p w14:paraId="0BDCE353" w14:textId="77777777" w:rsidR="001866A9" w:rsidRDefault="001866A9" w:rsidP="001866A9"/>
    <w:p w14:paraId="340992FD" w14:textId="77777777" w:rsidR="001866A9" w:rsidRDefault="001866A9" w:rsidP="001866A9">
      <w:r>
        <w:t>Sehr geehrte Damen und Herren,</w:t>
      </w:r>
    </w:p>
    <w:p w14:paraId="6E58B159" w14:textId="77777777" w:rsidR="001866A9" w:rsidRDefault="001866A9" w:rsidP="001866A9">
      <w:r>
        <w:t xml:space="preserve">meine Einwendung gegen das im Betreff erklärte Vorhaben begründet sich wie folgt: </w:t>
      </w:r>
    </w:p>
    <w:p w14:paraId="5B98A16F" w14:textId="77777777" w:rsidR="0091575E" w:rsidRDefault="0091575E" w:rsidP="0091575E">
      <w:pPr>
        <w:rPr>
          <w:b/>
          <w:bCs/>
        </w:rPr>
      </w:pPr>
      <w:r>
        <w:rPr>
          <w:b/>
          <w:bCs/>
        </w:rPr>
        <w:t xml:space="preserve">Das </w:t>
      </w:r>
      <w:bookmarkStart w:id="0" w:name="_Hlk181382357"/>
      <w:r>
        <w:rPr>
          <w:b/>
          <w:bCs/>
        </w:rPr>
        <w:t>Lärmschutz</w:t>
      </w:r>
      <w:r w:rsidR="005E4B8F">
        <w:rPr>
          <w:b/>
          <w:bCs/>
        </w:rPr>
        <w:t xml:space="preserve">- und Verkehrsgutachten </w:t>
      </w:r>
      <w:bookmarkEnd w:id="0"/>
      <w:r>
        <w:rPr>
          <w:b/>
          <w:bCs/>
        </w:rPr>
        <w:t xml:space="preserve">ist </w:t>
      </w:r>
      <w:r w:rsidR="005E4B8F">
        <w:rPr>
          <w:b/>
          <w:bCs/>
        </w:rPr>
        <w:t xml:space="preserve">unvollständig.  </w:t>
      </w:r>
    </w:p>
    <w:p w14:paraId="09761424" w14:textId="77777777" w:rsidR="0091575E" w:rsidRPr="0091575E" w:rsidRDefault="0091575E" w:rsidP="0091575E">
      <w:pPr>
        <w:rPr>
          <w:bCs/>
        </w:rPr>
      </w:pPr>
      <w:r w:rsidRPr="0091575E">
        <w:rPr>
          <w:bCs/>
        </w:rPr>
        <w:t>Die Lärm</w:t>
      </w:r>
      <w:r w:rsidR="005E4B8F">
        <w:rPr>
          <w:bCs/>
        </w:rPr>
        <w:t>e</w:t>
      </w:r>
      <w:r w:rsidRPr="0091575E">
        <w:rPr>
          <w:bCs/>
        </w:rPr>
        <w:t xml:space="preserve">mmissionswerte werden überschritten. Darauf hat der Landesbetrieb Mobilität </w:t>
      </w:r>
      <w:r>
        <w:rPr>
          <w:bCs/>
        </w:rPr>
        <w:t xml:space="preserve">in seiner Stellungnahme bereits </w:t>
      </w:r>
      <w:r w:rsidRPr="0091575E">
        <w:rPr>
          <w:bCs/>
        </w:rPr>
        <w:t>hingewiesen und betont, keinerlei Kosten für erforderliche Lärmschutz</w:t>
      </w:r>
      <w:r w:rsidR="005E4B8F">
        <w:rPr>
          <w:bCs/>
        </w:rPr>
        <w:t>-</w:t>
      </w:r>
      <w:r w:rsidRPr="0091575E">
        <w:rPr>
          <w:bCs/>
        </w:rPr>
        <w:t xml:space="preserve">maßnahmen zu übernehmen. </w:t>
      </w:r>
      <w:r w:rsidR="005E4B8F" w:rsidRPr="005E4B8F">
        <w:rPr>
          <w:bCs/>
        </w:rPr>
        <w:t>Der Landesbetrieb Mobilität geht davon aus, dass der zulässige Geräuschpegel um 11 dB(A) überschritten wird.</w:t>
      </w:r>
      <w:r w:rsidR="005E4B8F">
        <w:rPr>
          <w:bCs/>
        </w:rPr>
        <w:t xml:space="preserve"> Ungeachtet der lückenhaften Lärmerfassung im entsprechenden Gutachten:</w:t>
      </w:r>
    </w:p>
    <w:p w14:paraId="11EF6360" w14:textId="77777777" w:rsidR="00DC1D3C" w:rsidRDefault="001862EE" w:rsidP="001862EE">
      <w:pPr>
        <w:rPr>
          <w:bCs/>
        </w:rPr>
      </w:pPr>
      <w:r>
        <w:rPr>
          <w:bCs/>
        </w:rPr>
        <w:t xml:space="preserve">Die Anlieferungsmenge wird mit 850t/Tag bei einer Verarbeitungskapazität von 1000 t/Tag angegeben. </w:t>
      </w:r>
      <w:r w:rsidR="0091575E" w:rsidRPr="005E4B8F">
        <w:rPr>
          <w:bCs/>
        </w:rPr>
        <w:t xml:space="preserve">Die LKW-Fahrten werden mit 2x </w:t>
      </w:r>
      <w:r w:rsidR="005E4B8F">
        <w:rPr>
          <w:bCs/>
        </w:rPr>
        <w:t>34 angegeben, was rein rechnerisch bedeutet, dass jeder LKW 25 to anliefert und 25 to bei der Abfahrt wieder abtransportiert.</w:t>
      </w:r>
      <w:r>
        <w:rPr>
          <w:bCs/>
        </w:rPr>
        <w:t xml:space="preserve"> Das ist jedoch fern der Realität, d</w:t>
      </w:r>
      <w:r w:rsidR="00DC1D3C">
        <w:rPr>
          <w:bCs/>
        </w:rPr>
        <w:t xml:space="preserve">enn: </w:t>
      </w:r>
    </w:p>
    <w:p w14:paraId="27C4197E" w14:textId="77777777" w:rsidR="0091575E" w:rsidRDefault="00DC1D3C" w:rsidP="00DC1D3C">
      <w:pPr>
        <w:pStyle w:val="Listenabsatz"/>
        <w:numPr>
          <w:ilvl w:val="0"/>
          <w:numId w:val="1"/>
        </w:numPr>
        <w:rPr>
          <w:bCs/>
        </w:rPr>
      </w:pPr>
      <w:r w:rsidRPr="00DC1D3C">
        <w:rPr>
          <w:bCs/>
        </w:rPr>
        <w:t>n</w:t>
      </w:r>
      <w:r w:rsidR="0091575E" w:rsidRPr="00DC1D3C">
        <w:rPr>
          <w:bCs/>
        </w:rPr>
        <w:t>icht jeder L</w:t>
      </w:r>
      <w:r w:rsidRPr="00DC1D3C">
        <w:rPr>
          <w:bCs/>
        </w:rPr>
        <w:t>KW wird voll beladen (25 t) anliefern und</w:t>
      </w:r>
      <w:r>
        <w:rPr>
          <w:bCs/>
        </w:rPr>
        <w:t xml:space="preserve"> schon gar n</w:t>
      </w:r>
      <w:r w:rsidR="0091575E" w:rsidRPr="00DC1D3C">
        <w:rPr>
          <w:bCs/>
        </w:rPr>
        <w:t>icht jeder wird wieder voll bela</w:t>
      </w:r>
      <w:bookmarkStart w:id="1" w:name="_GoBack"/>
      <w:bookmarkEnd w:id="1"/>
      <w:r w:rsidR="0091575E" w:rsidRPr="00DC1D3C">
        <w:rPr>
          <w:bCs/>
        </w:rPr>
        <w:t>den abfahren.</w:t>
      </w:r>
      <w:r w:rsidRPr="00DC1D3C">
        <w:rPr>
          <w:bCs/>
        </w:rPr>
        <w:t xml:space="preserve"> </w:t>
      </w:r>
    </w:p>
    <w:p w14:paraId="2912B26B" w14:textId="77777777" w:rsidR="001862EE" w:rsidRDefault="00DC1D3C" w:rsidP="00FE6AD0">
      <w:pPr>
        <w:pStyle w:val="Listenabsatz"/>
        <w:numPr>
          <w:ilvl w:val="0"/>
          <w:numId w:val="1"/>
        </w:numPr>
        <w:rPr>
          <w:bCs/>
        </w:rPr>
      </w:pPr>
      <w:r w:rsidRPr="001862EE">
        <w:rPr>
          <w:bCs/>
        </w:rPr>
        <w:t xml:space="preserve">Anlieferungen im Bereich von 5 bis 7 to (Mulden/Container) sind in der Branche üblich </w:t>
      </w:r>
      <w:r w:rsidR="001862EE" w:rsidRPr="001862EE">
        <w:rPr>
          <w:bCs/>
        </w:rPr>
        <w:t>und mehrheitlich. Dies wird</w:t>
      </w:r>
      <w:r w:rsidRPr="001862EE">
        <w:rPr>
          <w:bCs/>
        </w:rPr>
        <w:t xml:space="preserve"> die Zahl der An/Abfahrten um den Faktor 3</w:t>
      </w:r>
      <w:r w:rsidR="001862EE" w:rsidRPr="001862EE">
        <w:rPr>
          <w:bCs/>
        </w:rPr>
        <w:t xml:space="preserve"> bis </w:t>
      </w:r>
      <w:r w:rsidRPr="001862EE">
        <w:rPr>
          <w:bCs/>
        </w:rPr>
        <w:t xml:space="preserve">4 erhöhen.  </w:t>
      </w:r>
    </w:p>
    <w:p w14:paraId="4D537CD3" w14:textId="77777777" w:rsidR="00307F03" w:rsidRPr="001862EE" w:rsidRDefault="00DC1D3C" w:rsidP="00FE6AD0">
      <w:pPr>
        <w:pStyle w:val="Listenabsatz"/>
        <w:numPr>
          <w:ilvl w:val="0"/>
          <w:numId w:val="1"/>
        </w:numPr>
        <w:rPr>
          <w:bCs/>
        </w:rPr>
      </w:pPr>
      <w:r w:rsidRPr="001862EE">
        <w:rPr>
          <w:bCs/>
        </w:rPr>
        <w:t>Dies begründet sich schon in der Absicht,</w:t>
      </w:r>
      <w:r w:rsidR="0091575E" w:rsidRPr="001862EE">
        <w:rPr>
          <w:bCs/>
        </w:rPr>
        <w:t xml:space="preserve"> auch Schlämme </w:t>
      </w:r>
      <w:r w:rsidRPr="001862EE">
        <w:rPr>
          <w:bCs/>
        </w:rPr>
        <w:t>anzunehmen</w:t>
      </w:r>
      <w:r w:rsidR="0091575E" w:rsidRPr="001862EE">
        <w:rPr>
          <w:bCs/>
        </w:rPr>
        <w:t xml:space="preserve">. Schlämme werden </w:t>
      </w:r>
      <w:r w:rsidRPr="001862EE">
        <w:rPr>
          <w:bCs/>
        </w:rPr>
        <w:t>üblicherweise</w:t>
      </w:r>
      <w:r w:rsidR="0091575E" w:rsidRPr="001862EE">
        <w:rPr>
          <w:bCs/>
        </w:rPr>
        <w:t xml:space="preserve"> mit Mulden angeliefert. Ein Muldenkipper hat ein Fassungsvermögen von </w:t>
      </w:r>
      <w:r w:rsidRPr="001862EE">
        <w:rPr>
          <w:bCs/>
        </w:rPr>
        <w:t xml:space="preserve">bis zu </w:t>
      </w:r>
      <w:r w:rsidR="0091575E" w:rsidRPr="001862EE">
        <w:rPr>
          <w:bCs/>
        </w:rPr>
        <w:t xml:space="preserve">7 </w:t>
      </w:r>
      <w:r w:rsidRPr="001862EE">
        <w:rPr>
          <w:bCs/>
        </w:rPr>
        <w:t>m</w:t>
      </w:r>
      <w:r w:rsidRPr="001862EE">
        <w:rPr>
          <w:bCs/>
          <w:vertAlign w:val="superscript"/>
        </w:rPr>
        <w:t>3</w:t>
      </w:r>
      <w:r w:rsidR="0091575E" w:rsidRPr="001862EE">
        <w:rPr>
          <w:bCs/>
        </w:rPr>
        <w:t xml:space="preserve">. Die Lagerkapazität </w:t>
      </w:r>
      <w:r w:rsidRPr="001862EE">
        <w:rPr>
          <w:bCs/>
        </w:rPr>
        <w:t xml:space="preserve">für Schlämme auf dem Gelände wird mit </w:t>
      </w:r>
      <w:r w:rsidR="0091575E" w:rsidRPr="001862EE">
        <w:rPr>
          <w:bCs/>
        </w:rPr>
        <w:t>450</w:t>
      </w:r>
      <w:r w:rsidRPr="001862EE">
        <w:rPr>
          <w:bCs/>
        </w:rPr>
        <w:t xml:space="preserve"> </w:t>
      </w:r>
      <w:r w:rsidR="0091575E" w:rsidRPr="001862EE">
        <w:rPr>
          <w:bCs/>
        </w:rPr>
        <w:t>m</w:t>
      </w:r>
      <w:r w:rsidRPr="001862EE">
        <w:rPr>
          <w:bCs/>
          <w:vertAlign w:val="superscript"/>
        </w:rPr>
        <w:t xml:space="preserve">3 </w:t>
      </w:r>
      <w:r w:rsidRPr="001862EE">
        <w:rPr>
          <w:bCs/>
        </w:rPr>
        <w:t>angegeben</w:t>
      </w:r>
      <w:r w:rsidR="0091575E" w:rsidRPr="001862EE">
        <w:rPr>
          <w:bCs/>
        </w:rPr>
        <w:t xml:space="preserve">. </w:t>
      </w:r>
      <w:r w:rsidRPr="001862EE">
        <w:rPr>
          <w:bCs/>
        </w:rPr>
        <w:t xml:space="preserve">Diese Kapazität allein entspricht </w:t>
      </w:r>
      <w:r w:rsidR="0091575E" w:rsidRPr="001862EE">
        <w:rPr>
          <w:bCs/>
        </w:rPr>
        <w:t>ca. 6</w:t>
      </w:r>
      <w:r w:rsidRPr="001862EE">
        <w:rPr>
          <w:bCs/>
        </w:rPr>
        <w:t>5 An- und Abfahrten</w:t>
      </w:r>
      <w:r w:rsidR="0091575E" w:rsidRPr="001862EE">
        <w:rPr>
          <w:bCs/>
        </w:rPr>
        <w:t>. Diese</w:t>
      </w:r>
      <w:r w:rsidRPr="001862EE">
        <w:rPr>
          <w:bCs/>
        </w:rPr>
        <w:t xml:space="preserve"> </w:t>
      </w:r>
      <w:r w:rsidR="0091575E" w:rsidRPr="001862EE">
        <w:rPr>
          <w:bCs/>
        </w:rPr>
        <w:t>sind im Schall- und Verkehrsgutachten nicht berücksichtigt.</w:t>
      </w:r>
      <w:r w:rsidR="00307F03" w:rsidRPr="001862EE">
        <w:rPr>
          <w:bCs/>
        </w:rPr>
        <w:t xml:space="preserve"> </w:t>
      </w:r>
    </w:p>
    <w:p w14:paraId="16E88F35" w14:textId="77777777" w:rsidR="00307F03" w:rsidRPr="001862EE" w:rsidRDefault="00307F03" w:rsidP="001862EE">
      <w:pPr>
        <w:pStyle w:val="Listenabsatz"/>
        <w:numPr>
          <w:ilvl w:val="0"/>
          <w:numId w:val="1"/>
        </w:numPr>
        <w:rPr>
          <w:bCs/>
        </w:rPr>
      </w:pPr>
      <w:r w:rsidRPr="001862EE">
        <w:rPr>
          <w:bCs/>
        </w:rPr>
        <w:lastRenderedPageBreak/>
        <w:t>Auch werden Störstoffe i.d.R. in Mulden gesammelt. Die notwendigen Materialabfahrten und die Anfahrten der Leermulden wurden ebenfalls nicht berücksichtigt.</w:t>
      </w:r>
    </w:p>
    <w:p w14:paraId="72CAB4F3" w14:textId="4F1D0831" w:rsidR="00307F03" w:rsidRPr="001E0BE7" w:rsidRDefault="0091575E" w:rsidP="00442D30">
      <w:pPr>
        <w:pStyle w:val="Listenabsatz"/>
        <w:numPr>
          <w:ilvl w:val="0"/>
          <w:numId w:val="1"/>
        </w:numPr>
        <w:rPr>
          <w:bCs/>
        </w:rPr>
      </w:pPr>
      <w:r w:rsidRPr="001E0BE7">
        <w:rPr>
          <w:bCs/>
        </w:rPr>
        <w:t xml:space="preserve">Bezugnehmend auf die Antragsunterlagen </w:t>
      </w:r>
      <w:r w:rsidR="00DC1D3C" w:rsidRPr="001E0BE7">
        <w:rPr>
          <w:bCs/>
        </w:rPr>
        <w:t>und de</w:t>
      </w:r>
      <w:r w:rsidR="001862EE" w:rsidRPr="001E0BE7">
        <w:rPr>
          <w:bCs/>
        </w:rPr>
        <w:t>m dort beschriebenen</w:t>
      </w:r>
      <w:r w:rsidR="00DC1D3C" w:rsidRPr="001E0BE7">
        <w:rPr>
          <w:bCs/>
        </w:rPr>
        <w:t xml:space="preserve"> Maschinenpark, insbesondere Brecher und Radlader</w:t>
      </w:r>
      <w:r w:rsidR="00307F03" w:rsidRPr="001E0BE7">
        <w:rPr>
          <w:bCs/>
        </w:rPr>
        <w:t>, die</w:t>
      </w:r>
      <w:r w:rsidR="00DC1D3C" w:rsidRPr="001E0BE7">
        <w:rPr>
          <w:bCs/>
        </w:rPr>
        <w:t xml:space="preserve"> mit Dieselkraftstoff betrieben </w:t>
      </w:r>
      <w:r w:rsidR="00307F03" w:rsidRPr="001E0BE7">
        <w:rPr>
          <w:bCs/>
        </w:rPr>
        <w:t>werden,</w:t>
      </w:r>
      <w:r w:rsidR="00DC1D3C" w:rsidRPr="001E0BE7">
        <w:rPr>
          <w:bCs/>
        </w:rPr>
        <w:t xml:space="preserve"> </w:t>
      </w:r>
      <w:r w:rsidRPr="001E0BE7">
        <w:rPr>
          <w:bCs/>
        </w:rPr>
        <w:t xml:space="preserve">ist davon auszugehen, dass </w:t>
      </w:r>
      <w:r w:rsidR="00307F03" w:rsidRPr="001E0BE7">
        <w:rPr>
          <w:bCs/>
        </w:rPr>
        <w:t xml:space="preserve">je nach Volumen regelmäßig, ca. 2x wöchentlich </w:t>
      </w:r>
      <w:r w:rsidRPr="001E0BE7">
        <w:rPr>
          <w:bCs/>
        </w:rPr>
        <w:t xml:space="preserve">ein </w:t>
      </w:r>
      <w:r w:rsidR="00307F03" w:rsidRPr="001E0BE7">
        <w:rPr>
          <w:bCs/>
        </w:rPr>
        <w:t>Tankfahrzeug die benötigten Betriebsmittel anliefert. Wie diese Anlieferungen, möglichen Lagerungen und Betankungen der Maschinen und Radlader vor sich gehen, ist an keiner Stelle den Antragsunterlagen zu entnehmen</w:t>
      </w:r>
      <w:r w:rsidR="001862EE" w:rsidRPr="001E0BE7">
        <w:rPr>
          <w:bCs/>
        </w:rPr>
        <w:t xml:space="preserve">. </w:t>
      </w:r>
      <w:r w:rsidRPr="001E0BE7">
        <w:rPr>
          <w:bCs/>
        </w:rPr>
        <w:t>Diese Fahrten sind ebenfalls nicht angegeben.</w:t>
      </w:r>
    </w:p>
    <w:p w14:paraId="658CC02B" w14:textId="77777777" w:rsidR="00307F03" w:rsidRPr="001E0BE7" w:rsidRDefault="00307F03" w:rsidP="00307F03">
      <w:pPr>
        <w:rPr>
          <w:bCs/>
        </w:rPr>
      </w:pPr>
      <w:r w:rsidRPr="001E0BE7">
        <w:rPr>
          <w:bCs/>
        </w:rPr>
        <w:t>Für den Fall eines erhöhten LKW-Aufkommens, ist kein Wartebereich auf dem Gelände vorgesehen. Verkehrsbehinderungen auf der stark befahrenen L423 wären einhergehend mit zusätzlichen Lärm- und Abgasemissionen.</w:t>
      </w:r>
    </w:p>
    <w:p w14:paraId="63B50F0E" w14:textId="792ECF50" w:rsidR="00307F03" w:rsidRDefault="00307F03" w:rsidP="00307F03">
      <w:pPr>
        <w:rPr>
          <w:bCs/>
        </w:rPr>
      </w:pPr>
      <w:r w:rsidRPr="001E0BE7">
        <w:rPr>
          <w:bCs/>
        </w:rPr>
        <w:t>Von einer üblicherweise auf solchen Betriebshöfen befindlichen Tankstellen ist keine Rede. Die Einrichtung einer Tankstelle hingegen dürfte weitere Gutachten hinsichtlich Umweltverträglichkeit</w:t>
      </w:r>
      <w:r>
        <w:rPr>
          <w:bCs/>
        </w:rPr>
        <w:t xml:space="preserve">, Geruchsbelästigungen und weiterer Gefahren (Brandschutz, Ölabscheidung) nach sich ziehen. </w:t>
      </w:r>
    </w:p>
    <w:p w14:paraId="340F7955" w14:textId="77777777" w:rsidR="005E4B8F" w:rsidRPr="005E4B8F" w:rsidRDefault="005E4B8F" w:rsidP="005E4B8F">
      <w:pPr>
        <w:rPr>
          <w:bCs/>
        </w:rPr>
      </w:pPr>
      <w:r w:rsidRPr="005E4B8F">
        <w:rPr>
          <w:bCs/>
        </w:rPr>
        <w:t xml:space="preserve">Es ist </w:t>
      </w:r>
      <w:r>
        <w:rPr>
          <w:bCs/>
        </w:rPr>
        <w:t>praxis</w:t>
      </w:r>
      <w:r w:rsidRPr="005E4B8F">
        <w:rPr>
          <w:bCs/>
        </w:rPr>
        <w:t xml:space="preserve">fern, dass die 4 </w:t>
      </w:r>
      <w:r>
        <w:rPr>
          <w:bCs/>
        </w:rPr>
        <w:t>Hallent</w:t>
      </w:r>
      <w:r w:rsidRPr="005E4B8F">
        <w:rPr>
          <w:bCs/>
        </w:rPr>
        <w:t xml:space="preserve">ore </w:t>
      </w:r>
      <w:r>
        <w:rPr>
          <w:bCs/>
        </w:rPr>
        <w:t>(</w:t>
      </w:r>
      <w:r w:rsidR="001862EE">
        <w:rPr>
          <w:bCs/>
        </w:rPr>
        <w:t xml:space="preserve">für </w:t>
      </w:r>
      <w:r>
        <w:rPr>
          <w:bCs/>
        </w:rPr>
        <w:t xml:space="preserve">LKW Zu- und Abfahrt) </w:t>
      </w:r>
      <w:r w:rsidRPr="005E4B8F">
        <w:rPr>
          <w:bCs/>
        </w:rPr>
        <w:t xml:space="preserve">der </w:t>
      </w:r>
      <w:r>
        <w:rPr>
          <w:bCs/>
        </w:rPr>
        <w:t xml:space="preserve">Behandlungshalle immer </w:t>
      </w:r>
      <w:r w:rsidRPr="005E4B8F">
        <w:rPr>
          <w:bCs/>
        </w:rPr>
        <w:t>geschlossen sind. Es ist davon auszugehen, dass im</w:t>
      </w:r>
      <w:r>
        <w:rPr>
          <w:bCs/>
        </w:rPr>
        <w:t xml:space="preserve"> laufenden Betrieb bei An- und Abfahrten regelmäßig </w:t>
      </w:r>
      <w:r w:rsidRPr="005E4B8F">
        <w:rPr>
          <w:bCs/>
        </w:rPr>
        <w:t>Tor</w:t>
      </w:r>
      <w:r>
        <w:rPr>
          <w:bCs/>
        </w:rPr>
        <w:t>e auch</w:t>
      </w:r>
      <w:r w:rsidRPr="005E4B8F">
        <w:rPr>
          <w:bCs/>
        </w:rPr>
        <w:t xml:space="preserve"> geöffnet </w:t>
      </w:r>
      <w:r>
        <w:rPr>
          <w:bCs/>
        </w:rPr>
        <w:t>sind</w:t>
      </w:r>
      <w:r w:rsidRPr="005E4B8F">
        <w:rPr>
          <w:bCs/>
        </w:rPr>
        <w:t xml:space="preserve">. Das </w:t>
      </w:r>
      <w:r w:rsidR="001862EE">
        <w:rPr>
          <w:bCs/>
        </w:rPr>
        <w:t>s</w:t>
      </w:r>
      <w:r w:rsidRPr="005E4B8F">
        <w:rPr>
          <w:bCs/>
        </w:rPr>
        <w:t>challtechnische Gutachten geht demgegenüber davon aus, dass die Tore überwiegend geschlossen sind und deshalb kein Betriebslärm aus der Halle nach außen dringt.</w:t>
      </w:r>
      <w:r>
        <w:rPr>
          <w:bCs/>
        </w:rPr>
        <w:t xml:space="preserve"> </w:t>
      </w:r>
    </w:p>
    <w:p w14:paraId="50AE8546" w14:textId="77777777" w:rsidR="005E4B8F" w:rsidRPr="005E4B8F" w:rsidRDefault="005E4B8F" w:rsidP="005E4B8F">
      <w:pPr>
        <w:rPr>
          <w:bCs/>
        </w:rPr>
      </w:pPr>
      <w:r>
        <w:rPr>
          <w:b/>
          <w:bCs/>
        </w:rPr>
        <w:t xml:space="preserve">Zudem wurden die Betriebszeiten </w:t>
      </w:r>
      <w:r w:rsidRPr="005E4B8F">
        <w:rPr>
          <w:bCs/>
        </w:rPr>
        <w:t xml:space="preserve">gegenüber dem Bebauungsplanverfahren </w:t>
      </w:r>
      <w:r>
        <w:rPr>
          <w:bCs/>
        </w:rPr>
        <w:t xml:space="preserve">um 12 Stunden pro Woche erweitert (werktags von 16 auf 17 Uhr und </w:t>
      </w:r>
      <w:r w:rsidRPr="005E4B8F">
        <w:rPr>
          <w:bCs/>
        </w:rPr>
        <w:t xml:space="preserve">zusätzlich samstags 7-14Uhr). Dies wurde im Schallgutachten </w:t>
      </w:r>
      <w:r>
        <w:rPr>
          <w:bCs/>
        </w:rPr>
        <w:t xml:space="preserve">ebenfalls </w:t>
      </w:r>
      <w:r w:rsidRPr="005E4B8F">
        <w:rPr>
          <w:bCs/>
        </w:rPr>
        <w:t>nicht berücksichtigt.</w:t>
      </w:r>
    </w:p>
    <w:p w14:paraId="523BAEA3" w14:textId="77777777" w:rsidR="006B6872" w:rsidRDefault="006B6872" w:rsidP="00CF23AB"/>
    <w:p w14:paraId="56A785BF" w14:textId="77777777" w:rsidR="001866A9" w:rsidRDefault="001866A9" w:rsidP="00CF23AB">
      <w:r>
        <w:t>Ich verbleibe</w:t>
      </w:r>
      <w:r w:rsidR="008C5B49">
        <w:br/>
      </w:r>
      <w:r>
        <w:t>mit freundlichen Grüßen</w:t>
      </w:r>
    </w:p>
    <w:p w14:paraId="73C2C4C1" w14:textId="77777777" w:rsidR="001866A9" w:rsidRDefault="001866A9" w:rsidP="001866A9"/>
    <w:p w14:paraId="12030E30" w14:textId="77777777" w:rsidR="001866A9" w:rsidRDefault="001866A9" w:rsidP="001866A9"/>
    <w:p w14:paraId="1A43F479" w14:textId="77777777" w:rsidR="001866A9" w:rsidRDefault="001866A9" w:rsidP="001866A9">
      <w:r>
        <w:t>_______________________________</w:t>
      </w:r>
      <w:r>
        <w:br/>
        <w:t>Unterschrift</w:t>
      </w:r>
    </w:p>
    <w:p w14:paraId="3C067FCD" w14:textId="77777777" w:rsidR="003335C0" w:rsidRDefault="003335C0"/>
    <w:sectPr w:rsidR="00333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260"/>
    <w:multiLevelType w:val="hybridMultilevel"/>
    <w:tmpl w:val="32369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A9"/>
    <w:rsid w:val="001862EE"/>
    <w:rsid w:val="001866A9"/>
    <w:rsid w:val="001E0BE7"/>
    <w:rsid w:val="00234AE8"/>
    <w:rsid w:val="00307F03"/>
    <w:rsid w:val="003335C0"/>
    <w:rsid w:val="00432EA2"/>
    <w:rsid w:val="00433753"/>
    <w:rsid w:val="005816C6"/>
    <w:rsid w:val="005C2676"/>
    <w:rsid w:val="005E4B8F"/>
    <w:rsid w:val="006B6872"/>
    <w:rsid w:val="00767250"/>
    <w:rsid w:val="008C5B49"/>
    <w:rsid w:val="0091575E"/>
    <w:rsid w:val="00CF23AB"/>
    <w:rsid w:val="00D8312A"/>
    <w:rsid w:val="00DC1D3C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F400"/>
  <w15:chartTrackingRefBased/>
  <w15:docId w15:val="{0DB16ECF-1960-4AA2-A303-02BC549E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6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</dc:creator>
  <cp:keywords/>
  <dc:description/>
  <cp:lastModifiedBy>neuhaus</cp:lastModifiedBy>
  <cp:revision>3</cp:revision>
  <dcterms:created xsi:type="dcterms:W3CDTF">2024-11-13T09:47:00Z</dcterms:created>
  <dcterms:modified xsi:type="dcterms:W3CDTF">2024-11-14T10:58:00Z</dcterms:modified>
</cp:coreProperties>
</file>